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right"/>
        <w:spacing w:after="200"/>
      </w:pPr>
      <w:r>
        <w:rPr>
          <w:sz w:val="32"/>
          <w:szCs w:val="32"/>
          <w:b w:val="1"/>
          <w:bCs w:val="1"/>
          <w:rtl/>
        </w:rPr>
        <w:t xml:space="preserve">شرح صحيح البخاري قديم [ كتاب العلم ] الحديث ( 4 ) لفضيلة الشيخ أبي حفص بن العربي الأثري.</w:t>
      </w:r>
    </w:p>
    <w:p>
      <w:pPr>
        <w:jc w:val="right"/>
        <w:spacing w:line="360" w:lineRule="auto"/>
      </w:pPr>
      <w:r>
        <w:rPr>
          <w:sz w:val="24"/>
          <w:szCs w:val="24"/>
          <w:rtl/>
        </w:rPr>
        <w:t xml:space="preserve">السلام عليكم ورحمة الله وبركاته. إِنَّ الْحَمْدَ لِلَّهِ نَحْمَدُهُ وَنَسْتَعِينُهُ وَنَسْتَغْفِرُهُ وَنَعُوذُ بِاللَّهِ تَعَالَى مِنْ شُرُورِ أَنْفُسِنَا وَمِنْ سَيِّئَاتِ أَعْمَالِنَا. مَنْ يَهْدِهِ اللَّهُ فَلَا مُضِلَّ لَهُ، وَمَنْ يُضْلِلْ فَلَا هَادِيَ لكن في الشرح قوله: بابُ القراءةِ والعرضِ على المحدِّثِ، وهو الذي هنا أيضًا: بابُ القراءةِ والعرضِ على المحدِّثِ، يعني أنَّ الإنسانَ يقرأُ على الشيخِ ويعرضُ محفوظاتِه ومعلوماتِه على شيخِه. والحسنُ والثوريُّ ومالكٌ: القراءةُ جائزةٌ. الحسنُ، الحسنُ ابنُ أبي الحسنِ يسارٍ البصريُّ، الإمامُ الكبيرُ التابعيُّ الجليلُ. الثوريُّ الإمامُ بأبناء أخواته. ومن هذا الاهتمام أنَّ الإمامَ مالكًا رحمه الله تعالى كان يُحدِّثُ إسماعيلَ ابنَ أبي أُوَيْسٍ. وحدَه، مع أنَّ العلماءَ كانوا يقرؤون عليه، إمَّا أن يحفظَ الموطأَ، وإمَّا أن يكتبَه أو يستنسخ، يعني يأمرُ أحداً بأن ينسخَه له، ثم يقرأُ على رَحِمَهُ اللهُ تَعَالَى عَلَيْهِ: خُذْهُ فَاجْلِدْ. فَأَخَذَهُ وَحَمَلَهُ عَلَى كَتِفِهِ وَضَرَبَهُ سَبْعَ عَشْرَةَ جَلْدَةً. فَخَرَجَ الْإِمَامُ مَالِكٌ مِنَ الْمَسْجِدِ. سَيِّدُ الْخَلْقِ مُحَمَّدٌ صَلَّى اللهُ عَلَيْهِ وَسَلَّمَ. فَوَجَدَ هِشَامًا يَبْكِي. قَالَ: مَا يُبْكِيكَ يَا وآله وسلم، أخبر ضمام قومه بذلك. فأَجَازُوهُ. أخبر بهذا الكلام ضمام، أخبر قومه. فأَجَازُوهُ، أَجَازُوهُ أي: قبلوا منه، ليس بمعنى الإجازةِ الاصطلاحيةِ، إنما بمعنى الإجازةِ هنا بمعنى أنهم قبلوا كلامه، وأَجَازُوهُ بمعنى أنهم قبلوا منه، وأَج العام أو الكتب التي أو ما تجوز له روايته ممن أجاز الرواية العامة لأهل العصر. الإمام النووي في نهاية كتابه الأذكار، عندما ترجعون، عندما أذكر كتابًا يرجع إليه طالب العلم الجيد، هو الذي سيرجع إلى الكتب. كتاب الأذكار للنووي منتشر وموجود، ارجع إليه. في نهاية الكتاب ستجد أن 00:16:28.920 --&gt; 00: يومنا هذا إلى يومنا هذا، ما زالَ أهلُ العلمِ يَرْوُونَ بالسَّنَدِ المتَّصِلِ إلى رسولِ اللهِ -صلى اللهُ عليه وآلِه وسلم- وعن جبريلَ عن ربِّه عزَّ وجلَّ. هذه إجازةُ روايةٍ، مجرَّدُ روايةٍ. هناكَ إجازةُ التدريسِ. أُجيزُ بتدريسِ البخاريِّ، أُجيزُ بتدريسِ مقدِّمةِ ابنِ الصلاحِ، أُجيزُ بتدريسِ علمِ المصطلحِ، أُجيزُ بتدريسِ أصولِ الفقهِ، أُجيزُ بتدريسِ اللغةِ العربيةِ الْحَسَنُ الْبَصْرِيُّ يَسُوقُ بِالْإِسْنَادِ إِلَى الْحَسَنِ قَالَ: لَا بَأْسَ بِالْقِرَاءَةِ عَلَى الْعَالِمِ. هُوَ فِي الْبِدَايَةِ. قَالَ: وَرَأَى الْحَسَنُ، رَجَعَ يَسُوقُهَا بِالْإِسْنَادِ. وَأَخْبَرَنَا مُحَمَّدُ بْنُ يُوسُفَ الْفِرَبْرِيُّ. وَحَدَّثَنَا مُحَمَّدُ بْنُ إِسْمَاعِيلَ الْبُ إذا سفيانُ الثوريُّ مباشرةً، القراءةُ على العالمِ وقراءتُه سواءٌ. يعني نُساوي بين أن يقرأ هو وبين أن يُقرأ عليه. نَخلُصُ من هذا التبويبِ أنَّ البخاريَّ رحمه اللهُ تعالى ذكرَ مذهبَ الحسنِ والثوريِّ ومالكٍ أنَّ مرةً اللَّيْثُ، هذا اللَّيْثُ. الأمةُ، اسمعوا، عبدُ اللهِ بنُ يوسفَ التِّنِّيسِيُّ، تُوفِّيَ سنةَ 218 ومئتين، يعني يُعتبرُ من كبارِ مشايخِ البخاري. ومَن مصريٌّ؟ عن مصرَ، اللَّيْثُ هذا، اسمعوا، هو الإمامُ أبو الحارثِ. والحارثُ من أسماءِ الأسدِ، وهو أسدُ الأمةِ. أسماءِ الأسدِ، وهو أسدُ الأمةِ. نتعصبُ لمصرِنا، عالمُ عصرِه، وإمامُ مصرَ، وأكرمُ الناسِ في زمانِه وبعدَ زمانِه: اللَّيْثُ بنُ مِن مجلسٍ ودخلَ إلى بيتٍ، فقالوا: شيخُنا أفضلُ مِن هذا الشيخِ، فسمعها وخرجَ، وما عرفَ أنهم طلابُ علمٍ. وانظرْ عندما يتشرَّفُ الطالبُ بالدراسةِ على عالمٍ ربانيٍّ، يرفعُ اللهُ قدرَكَ، يرفعُ اللهُ قدرَكَ برفعِهِ قدرَ شيخٍ. فقالوا: شيخُنا أفضلُ هَذَا أَبُو مُسْلِمٍ الَّذِي أَقَامَ دَوْلَةَ الْعَبَّاسِيَّةِ وَأَبَادَ الدَّوْلَةَ الْأُمَوِيَّةَ. خُرَاسَانَ، ذَهَبَ إِلَى خُرَاسَانَ عَلَى حِمَارٍ بِلَا وِطَاءٍ، وَرَجَعَ يَقُودُ جُيُوشًا جَحَافِلَ مِنَ النَّاسِ، فِي جَيْشٍ ذَبَحَهُ شيءٍ، قال: اذهب فواللهِ إنك لَصَادِقٌ، وإنَّ الذي وَشَى بكَ لَكَاذِبٌ، وقد وَلَّيتُكَ أَمْرَهُ. فقال: يا أَمِيرَ المؤمنينَ، إني ضَعُفْتُ ما أستطيعُ التَّحَمُّلَ. قال: واللهِ لستَ بِضَعِيفٍ، ولكنَّكَ ضَعِيفٌ عن ولايةٍ مِن قِبَلِي. قال: يا أَمِيرَ المؤمنينَ، أنا مَوْلَى رَجُلٍ، مَوْلًى مِن مَوَالِي، لستُ عَرَبِيًّا. صَلِيبًا. فأَبَى اللَّيثُ أنْ يَلِيَ إمارةَ مِصرَ، فكانَ واليَ مِصرَ، أميرَ مِصرَ مِن قِبَلِ المنصورِ، إنْ رَضِيَ بهِ اللَّيثُ بَقِيَ في كُرْسِيِّهِ، وإنْ أعادَهُ اللَّيثُ إلى المنصورِ فَمَا يُعاجَلُ. انظرْ: ﴿وَمَن يَتَّقِ اللَّهَ يَجْعَل لَّهُ﴾ ﴿مَخْرَجًا﴾. رَضِيَ اللهُ عنهُ، اللَّيثُ. وأينَ مثلُ اللَّيثِ؟ أينَ مثلُهُ؟ أينَ مثلُ اللَّيثِ؟ رَضِيَ اللهُ عنهُ، اللَّيثُ. النبيُّ صلى الله عليه وآله وسلم في المسجدِ. خلاص انتهينا. باختصار، وإلا لو خضتُ في ترجمةِ الليثِ خاصةً لخشيتُ أن يخرجَ الوقتُ وما أدينا حقَّ هذا الإمامِ العظيمِ، حقًّا إمامٌ تنشرحُ القلوبُ بسيرتِه. ﴿لَقَدْ كَانَ فِي قَصَصِهِمْ عِبْرَةٌ لِأُولِي الْأَلْبَابِ﴾ شرحًا أن تقولَ: الأستاذُ فلانٌ، والشيخُ فلانٌ، والطبيبُ فلانٌ. وإن كانَ -يعني- واقعُ عصرِنا يختلفُ. فنقولُ -يعني- نأخذُ بالعرفِ، أو بالقواعدِ العرفيةِ. لكن لو سُئِلَ عن فلانٍ باسمِهِ فلا يُعتبرُ أمرًا معيبًا، وإن سُئِلَ عنه بوصفِهِ فلا أَشْعَرَ ابنَ عبدِ المطلبِ، فقال له النبيُّ صلى الله عليه وآله وسلم: "قد أجبتُكَ، قد أجبتُكَ". اختصرَ عليه. ألم يقل: "نعم، لا، قد أجبتُ". سَلْ ما تريدُ. وفيه أنه يجوز للعالم إذا سُئل: "السلامُ عليكم؟" وعليكم السلام ورحمةُ اللهِ وبركاتُه. "أنت فلان؟" يقول: "تفضل، قد أجبتُكَ". ليس شرطًا أن يقول: "نعم، أنا فلان". قد أجبتُكَ. هو هو الذي معك، قد أجبتُ. هل حلال طيب شيخنا؟ لو تكرمت يعني نرجو الدليل. قال: قلت لك حلال مع السلامة. اتقِ اللهَ، اتقِ اللهَ. إن قلتَ أنا: ووقتُك ليس أغلى من وقتِ سيدِ الخلقِ صلى اللهُ. وظروفي ليست أضيقَ من ظروفِ الرسولِ عليه الصلاةُ والسلامُ. وأنتَ متبعٌ، وما رفعكَ اللهُ إلا بالعلمِ، والعلمُ يحتاجُ إلى الاتباعِ. واللهُ هو الذي رفعَ. فإن لم تتواضعْ وتذلَّ للهِ وترحمْ عبادَ اللهِ، يُخشى أن ينزعَ اللهُ منك هذا العلمَ، وترجعَ أن تكونَ كبقيةِ الناسِ، وتُسألَ بدلًا من أن تسألَ. إني سائلٌ فمشددٌ عليك في المسألة، فلا تجد عليَّ في نفسي. قال: افعلْ ما بدا لك. الله أكبر! انظرْ لخلقِ الحبيبِ صلى الله عليه وسلم، ولأدبِ سيدِ لا تُرِحْ نفسك، ولا تشغل بالك، ولا تنشغل بذنوب الناس، انشغل بذنوبك أنت. ها، قال: إني سائلك فمُشددٌ عليك في المسألة، فلا تجد علي في نفسك، لا تضِقْ ولا وللأولاد وللجيران، ولغيرهم. هذا شركٌ عندما تدعوهم وتطلب منهم من دون الله. هذا شرك أبي جهل وأبي لهب. انظر لضِمَامٍ ماذا قال؟ قال: أسألك بربك، ما قال: أسألك باللاتِ ولا بالعُزَّى ولا بمَنَاةَ، إنما قال: أسألك أقولُ لكم: أريدُ أن أختصرَ في شرحِ الحديثِ، ولا أخرُجُ. طيب، فقال: اللهمَّ نعم. الله، انظر لـ: اللهمَّ نعم. اللهمَّ نعم، ربي أرسلني إلى الخلقِ كلهم؟ قال: أنشدُكَ باللهِ. هو قال له: أسألُكَ أرسلكَ وزعمتَ أنكَ تأمرنا بصلاةِ خمسِ صلواتٍ في اليومِ، وزعمتَ وزعمتَ. فقال: اللهم نعم، اللهم نعم. هنا يقول: صدق، صدق، صدق. هنا يقول: اللهم نعم. قال: أنشدك بالله، آللهُ أمركَ أن نصومَ هذا الشهرَ من السنةِ؟ قال: اللهم نعم. قال: أنشدك بالله، آللهُ لكنْ ما خشعتْ من خشيةِ اللهِ، خشعتْ من الجهلِ بدينِ اللهِ سبحانه. وتعالى. إذًا القضايا العظيمةُ يجبُ على الإنسانِ أن يتأدبَ ويسجدَ للهِ ويقولَ: يا علَّامَ إبراهيمَ ومحمدٍ عليهما الصلاةُ والسلامُ. علِّمني. قال: فقالَ الرجلُ: آمنتُ بما جئتَ بهِ، لمَّا دخلَ على أميرِ المؤمنينَ أظنُّهُ الرشيدَ فقالَ: قلْ حاجتَكَ. فسألَ شيئًا عجيبًا لم أذكرْ مثلَهُ. يعني الذي لو تسمعُ ما طلبَ منهُ تتعجبُ، ومثلُ هذا لا يُطلبُ من أميرِ المؤمنينَ، فإذا بهِ طلبَ منهُ دنيا عريضةً جدًّا بسببِ أولِ وأبلغهم فيه تبليغَ الأهلِ والأقاربِ والأصحابِ والأصدقاءِ، وأنَّ الإنسانَ يُبلِّغُ دعوةَ اللهِ سبحانه وتعالى بقدرِ استطاعتهِ. فإذا فقهتَ الشيءَ فبلِّغهُ. إذا فقهتَهُ وتعلَّمتَهُ فبلِّغهُ. ولذلك في مسندِ الإمامِ أحمدَ لما رجعَ بلَّغَ وقال: أشهدُ أنسٌ، وساقَ الحديثَ بتمامهِ. وقالَ الصغانيُّ في الهامشِ: هذا الحديثُ ساقطٌ مِنَ النُّسَخِ كلِّها إلا في النسخةِ التي قُرِئَتْ على الفِرَبْرِيِّ محمدِ بنِ يوسفَ صاحبِ البخاريِّ، وعليها خطُّه. قلتُ: وكذا سقطتْ في جميعِ النُّسَخِ التي وقفتُ عليها. واللهُ تعالى أعلمُ بالصوابِ. يعني: ابنُ حجرٍ يقولُ أيضًا: سقطتْ مِن جميعِ النُّسَخِ. أسألُ اللهَ بأسمائهِ الحُسْنَى وصفاتهِ العُلَى أن يتقبَّلَ مِنَّا ومنكم صالحَ الأعمالِ، وأن يتجاوزَ عن سيِّئِها، وأن يكتبَ لنا ولكم إخلاصًا وقبولًا وسعادةً في الدارينِ، بمنِّهِ وكرمِهِ، إنه هو البرُّ الرحيمُ. بالنسبةِ لكتابِ بدءِ الوحيِ، وكتابِ الإيمانِ، أنا كنتُ شرحتُه في المنصورةِ، فإن شاءَ اللهُ ممكن نأتي لإخوانِنا الذين يداومون معنا التذكيرَ، إن شاءَ اللهُ. هذا، وصلى اللهُ وسلَّمَ وباركَ على سيِّدِ الأولينَ والآخرينَ.</w:t>
      </w:r>
    </w:p>
    <w:sectPr>
      <w:pgSz w:orient="portrait" w:w="11905.511811023622" w:h="16837.79527559055"/>
      <w:pgMar w:top="1000" w:right="1000" w:bottom="1000" w:left="10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2026-10-17T12:09:42+00:00</dcterms:created>
  <dcterms:modified xsi:type="dcterms:W3CDTF">2026-10-17T12:09:42+00:00</dcterms:modified>
</cp:coreProperties>
</file>

<file path=docProps/custom.xml><?xml version="1.0" encoding="utf-8"?>
<Properties xmlns="http://schemas.openxmlformats.org/officeDocument/2006/custom-properties" xmlns:vt="http://schemas.openxmlformats.org/officeDocument/2006/docPropsVTypes"/>
</file>