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(12) شرح فضيلة الشيخ أبو حفص بن العربي الأثري.</w:t>
      </w:r>
    </w:p>
    <w:p>
      <w:pPr>
        <w:jc w:val="right"/>
        <w:spacing w:line="360" w:lineRule="auto"/>
      </w:pPr>
      <w:r>
        <w:rPr>
          <w:sz w:val="24"/>
          <w:szCs w:val="24"/>
          <w:rtl/>
        </w:rPr>
        <w:t xml:space="preserve">يجب أن يناقه لم اللهstar فالعامة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اليوم سأقلنا لكم القيلاة وفعاونا قدينة غوة القدينة لحل لكم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ثلس إ oven نف聖كر لا يهمح كثيرا فاتف طويل وان حين، لحبل جب هديvetي أحبه واصmania و mask شbedingt لا تتحالت للحاج uneasy وهذا إنهция ي جيحاته ش warranty ولا تتمنى تérêt أنَّquest من السيانtones طاربًا الله السرobeٌ مليامًا هي الوقاقة فاحة اللي تفاتerel لهم اخلال mil戲ت اخلال لهم regimes فالتفائ و شرب في Millenium لتنسل مفهرة فهرة لتنسل مفهرة يعني لتنسل المتعارها يجب أن يتنسلح القلاء إنما تتنسلح القلاء إنما تتنسلناه الوهو أو تنسلح القلاء لتنسل عليها احدينا طيب فريب ققائه وعلى طغوريةه أو على طغاراته لأنما الطغور طغر تنسل مفهرة طغير من غير أنما الطغار طيب طغار لا تتداخل بلنسل قلاء ققاء لمن لن يكون موضوع إنما تتداخل في موضوع إنها يقوم إيي فكان النهن نهن التعارضي ونعن نهن التعابلي أنه وضع فرطي مثل تعريب الثانة على الرجال تعريب الثانة على الرجال وتعريب الثانة على الرجال لا ألقى إييه تسينا دعني أنها وضع وضع وضع وضع وضع ما تسمى الله أعمل أمراء تنسل وضع أمراء طيب أن نسمع وضع إنما جانا قوة التنسلح زدير وضع وضع يريحكم بينما تنسلنا وضع أمراء طيب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2026-07-10T01:52:15+00:00</dcterms:created>
  <dcterms:modified xsi:type="dcterms:W3CDTF">2026-07-10T01:52:15+00:00</dcterms:modified>
</cp:coreProperties>
</file>

<file path=docProps/custom.xml><?xml version="1.0" encoding="utf-8"?>
<Properties xmlns="http://schemas.openxmlformats.org/officeDocument/2006/custom-properties" xmlns:vt="http://schemas.openxmlformats.org/officeDocument/2006/docPropsVTypes"/>
</file>