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الورقات ]| للإمام الجويني ( 18 و الأخير) شرح فضيلة الشيخ أبي حفص بن العربي الأثري.</w:t>
      </w:r>
    </w:p>
    <w:p>
      <w:pPr>
        <w:jc w:val="right"/>
        <w:spacing w:line="360" w:lineRule="auto"/>
      </w:pPr>
      <w:r>
        <w:rPr>
          <w:sz w:val="24"/>
          <w:szCs w:val="24"/>
          <w:rtl/>
        </w:rPr>
        <w:t xml:space="preserve">بِسْمِ اللَّهِ الرَّحْمَنِ الرَّحِيمِ الْحَمْدُ لِلَّهِ رَبِّ الْعَالَمِينَ صَلَّى اللَّهُ وَسَلَّمَ وَبَارَكَ عَلَى سَيِّدِ الْأَوَّلِينَ وَالْآخِرِينَ وَعَلَى آلِهِ وَأَصْحَابِهِ أَجْمَعِينَ. سُبْحَانَكَ لَا عِلْمَ لَنَا إِلَّا مَا عَلَّمْتَنَا إِنَّكَ أَنْتَ هذا اليوم المبارك، إن شاء الله نبدأُ مع الحظرِ والإباحةِ. تخريجُ المناطِ، الذي هو استخراجُ العلةِ. رَحِمَهُ اللهُ. الصحيحُ التفصيلُ. الأصلُ في الدماءِ التحريمُ، وهذا يُفيدنا فيمَ؟ في شيءٍ لو قلنا: الأصلُ في الفروجِ التحريمُ. فنسألُ اللهَ العافيةَ، يعني لو أنَّ إنسانًا ظاهريًّا جامدًا وقالَ: ما الدليلُ على تحريمِ فعلِ قومِ لوطٍ؟ أو على تحريمِ إتيانِ المرأةِ في دُبُرِها؟ أو على تح فأقولُ: لا تجبُ صلاةٌ سادسةٌ إلا بدليلٍ. لا يجبُ صيامُ شهرٍ غيرِ شهرِ رمضانَ إلا بدليلٍ. فإذا لم يوجدْ دليلٌ، فلا يجوزُ لأحدٍ أن يُوجِبَ عليه. أما ما ذكرهُ ثبوتَ أمرٍ في الزمنِ الثاني لثبوتِهِ في الزمنِ الأولِ. الإجماعُ منعقدٌ على صحةِ المتيمم، فأنا أستمرُّ؟ لا. يجبُ عليكَ. يجبُ عليكَ أن تتوضأَ؛ لأنَّ حالةَ الإجماعِ هنا حالةُ إيش؟ عدمُ الماءِ. أما إذا وجدَ الماءُ فقدْ بطلَ التيممُ. استصحابُ حالةِ الإجماعِ أنه يوجدُ إجماعٌ في مسألةٍ. في مسألةٍ اختلفَ فيها، فهذا إذًا عندنا الاستصحابُ، الاستصحابُ. البراءةُ الأصليةُ. طيب، قبلَ العلمِ بالدليلِ الشرعيِّ، وهو الذي ذكرناه: الأصلُ في الأشياءِ الأصلُ في كذا، الأصلُ كذا، الأصلُ كذا، إذا لم نعلمِ الدليلَ. صلاةُ السادسةِ، صيامُ شهرٍ غيرِ شهرِ رمضانَ، إيه، استصحابُ. ثبوتُ أمرٍ في الزمنِ الثاني، في الزمنِ الأولِ، فهنا يُستصحَبُ حكمُ الشرعِ في الزمنِ الأولِ في الزمنِ الثاني إذا بقيَ على ما هو عليه. يُمثَّلُ له بالزكاةِ في 20 دينارًا ناقصةٍ. إذا كانتِ المرأةُ تمتلكُ في السنةِ الماضيةِ، وبقيتْ لهذهِ السنةِ، عليها زكاةٌ في هذهِ السنةِ، والتي كما كانتْ في السنةِ التي قبلُ. فإذا نقصتْ فقد نقصَ. وإنَّ الحكمَ هنا استصحابُ الإجماعِ في محلِّ النزاعِ، وهذا من مسلكٍ تراه، والإمامُ أحمدُ يقول: من الداخلِ على الإجماعِ فقط. لأنه استصحابُ حالةِ إجماعٍ على حالةِ نزاعٍ وخلافٍ. أَجْمِعْ يا أخي، نحنُ الآنَ خلافَ مسألةٍ خلافيةٍ، مسألةٍ خلافيةٍ. نعم. وأما الذينَ يقولون، وأما الذينَ يُقدَّمُ الأولُ. فيُقدَّمُ، فيُقدَّمُ الأولُ، إلا أن يكونَ ذلك كما تقدم: تخصيصُ السنةِ والنصِّ في كتابِ السنةِ. على الخفيفِ، وذلك وقياسُ العلةِ على قياسِ الشركةِ. هذا الفصلُ، هذا البابُ يقولون فيه: بابٌ أو فصلُ ترتيبِ الأدلةِ، ترتيبُ الأدلةِ عندَ المجتهدِ. وأنَّ الأدلةَ ليستْ في قوةٍ واحدةٍ. فعندنا نصٌّ لا يحتملُ إلا معنى واحدٍ، وعندنا ظاهرٌ وهو الراجحُ، وعندنا مُجمَلٌ ومُؤوَّلٌ. طيب. لما فرغ رحمه الله تعالى من الأدلةِ، بدأ في الترجيحِ بينها، وهذا يعني نوعُه ترجيحٌ، يعني من أبوابِ الترجيحِ. فيُقدَّمُ الجليُّ منها على الخفيِّ. عندنا ظاهرٌ وعندنا مؤولٌ. عند هذا من الباطل، بل يُقدَّمُ الحديثُ. وهو حديثُ أبي هريرةَ: أنَّه إذا اشترى أحدُكم شاةً، فقد صارَ بالخيارِ بأحدِ الخيارينِ: إما أنْ يَقبَلَ، وإما أنْ يُعيدَها ومعها يعني أنْ يُعيدَها ومعها صاعَ تمرٍ. صاعُ اللبنِ لا يُقدَّرُ. ورجلٌ، وهذا حلٌّ للمشاكلِ. العبدُ هل يُقاسُ على الحرِّ في أنَّهُ يملكُ أو في الديةِ؟ أم يُقاسُ على البهيمةِ وعلى المالِ لأنَّهُ يُباعُ؟ ويُشترى؟ هو أقربُ إلى المالِ لأنَّهُ يُباعُ ويُشترى. إذاً عندنا في ترتيبِ الأدلةِ، المجتهدُ ينظرُ حالَهُ في هذهِ إلى الأدلةِ، فيبتدئُ بالكتاب فهل هنا يأخذُ بعمومِ هذا الحديثِ؟ وأنَّ الظالمَ يُعاقَبُ حتى ولو كان والدًا؟ يعني الآن يُحلّ أرضه وعقوبته؟ هل يجوزُ للولدِ أنْ يشتكي أباه، أو أن يحجرَ على أبيه، أو أنْ يعني يُعاقِبَ أباه بأن يشتكيه للسلطان من أجلِ أنه أخذَ ماله وماطلهُ؟ ما هو أنا الآن طيب إذا كان الوالدُ اقترضَ من ابنهِ ويماطلهُ، فهل تَحِلّ عقوبتهُ؟ وأن يُحلّ له أرضه؟ أم أنه يُقاسُ على تحريمِ الأُفِّ فما فوقها؟ فهنا يُقدَّمُ القياسُ، يُخصِّصُ القياسُ عامَّ هذا النصِّ بأنَّ الوالدَ يُستثنى من هذا أو يُخصَّصُ من هذا الحديثِ؟ إذًا ثم فهذا يعني مما خُتِمَ به رحمه الله تعالى عليه. لكن يبقى أمرٌ لاجتهادِ ترتيبِ الأدلةِ بهذه الكيفية، فإن وُجِدَ في النَّصِّ من كتابٍ وسنةٍ ما يُغَيِّرُ الأصلَ. كان الأصلُ أنَّ الجمعَ بين الأختين كان حلالًا، فَوُجِدَ ما يُغَيِّرُه. إذًا، الجمعُ بين المرأةِ وبنتِ عمِّها جائزٌ أم لا؟ لأنه لم يَرِدْ نصٌّ. بين المرأةِ. قد نجد شيئًا من المفاسد، يعني: لأن يُجمَعَ بين امرأتين بعيدتين أفضلُ وأكرمُ من أن يُجمَعَ بين المرأةِ وبنتِ عمِّها، أو بنتِ خالتها، أو بنتِ عمتها أو خالتها. طيب، لكن تجوزُ بناءً على البراءةِ الأصليةِ، مع وجودِ نصٍّ يُحَرِّمُ الجمعَ بين المرأةِ وأختها، وبين المرأةِ وعمتها وخالتها. كان هذا ناقلًا عن الأصلِ، لكن بقيَ الأصلُ العامُّ في البقيةِ. فإذا لم يُوجَدِ النصُّ، بقينا على الأصلِ العامِّ الذي هو الإباحةُ. نعم، ومن شروطِ يقول رحمه الله. ابتدأ في الكلامِ على الاجتهادِ، والاجتهادُ بذلُ الجهدِ. والمفتي: مَن أفتى يُفتي إفتاءً. وهو -يعني- وأيضًا منه كلمةُ "فَتًى" و"فَتَاة". وهذا أمرٌ كريمٌ جدًّا. وهو قمةُ القِمَّةِ، النهايةُ في الإجازاتِ، أن يُجازَ بالإفتاءِ، فيُجازَ بالروايةِ. فإذا أُجيزَ بالإفتاءِ، هذا أمرٌ عظيمٌ جدًّا. من شروطِ هذا المفتي -والمفتي هو المخبرُ بحكمِ الله تعالى عن دليلٍ شرعيٍّ- هو المتمكنُ من معرفةِ أحكامِ الوقائعِ شرعًا بدليلٍ، مع حفظِهِ لأكثرِ الفقهِ، يعني: يكونُ يحفظُ أكثرَ أو يعلمُ أكثرَ الفقهِ، مع فقهِ نفسِهِ. يعني: العلمُ في صدرِهِ. من شروطِهِ أن يكونَ مجتهدًا. ليس كلُّ إنسانٍ له الحقُّ في الفتوى، ولذلك يجبُ أن يفهمَ المسلمون أنه يوجدُ فرقٌ عظيمٌ جدًّا بين الواعظِ والخطيبِ والداعيةِ، وبين العالمِ، وبين العالمِ. والعالمُ أيضًا، فقد يوجدُ عالمٌ في الحديثِ فقط، أو يوجدُ عالمٌ في اللغةِ فقط؟ الذي يُفتي، مَن له حقُّ الفتوى؟ وأغلبُ العلماءِ لا يُفتي عندهم إلا المجتهدُ، أنْ يكونَ عالمًا بالفقهِ أصلًا، عالمًا بأصولِ الفقهِ، وقلتُ مرارًا وتكرارًا: العمودُ الفقريُّ للفتوى. ليسَ عالمًا بأصولِ فقهٍ يجلسُ في الفقهُ. وما الفرقُ بينَ القواعدِ الفقهيةِ وأصولِ الفقهِ؟ وحتى إذا ذهبَ إلى قولٍ مِن هذه الأقوالِ لا يُخالِفُ، بمعنى أنَّه لا يُحدِثُ قولًا آخرَ غيرَ أقوالِ العلماءِ. ولذلك بعضُ علمائنا عندما أفتوا في بعضِ 00:38:53.3 من المطلق، يعني هو ينبغي أن يكون عالمًا بدلالات الألفاظ. والتفريق بين المعاني التي يجب أن يُفرَّق بينها. معرفته بالأصول وقواعده، وأيضًا بالفقه والقواعد الفقهية، ومتى وكيف يستدل وكيف يستنبط. فهذه باختصارٍ نقول شروط المجتهد: أولًا: أن يكون عالمًا بالكتاب والسنة، خاصةً بآيات وأحاديث الأحكام. ثانيًا: أن يكون عالمًا بأصول الفقه. ثالثًا: أن يكون عالمًا بلغة العرب. رابعًا: أن يكون عالمًا بدلالات الألفاظ، يعرف كيف يستنبط. وعلمه بالحديث، وعلمه بالقرآن، كيف يستنبط، سيدخل فيها دلالات الألفاظ. الفرق بين النص والظاهر والمؤول، والناسخ والمنسوخ، والمنطوق، والخاص إلى غير ذلك. خامسًا: أن يكون عالمًا بمقاصد الشريعة. أن يكون عالمًا بمقاصد الشريعة، وأنها جاءت بكل خير. وهناك -يعني- هناك الآن مصيبة، مصيبة أن تغليب المصالح على النصوص. هذه مصيبة المبالغة في المصالح حتى وصلوا إلى البدعة المسماة بمصلحة الدعوة، وعلى حساب المنهج السلفي، وعلى حساب النصوص الشرعية. مصلحة الدعوة في الاستقامة على أمره. مصلحة الدين في الاستقامة على منهج أصحاب رسول الله صَلَّى اللَّهُ عَلَيْهِ وَسَلَّمَ. أما تقدير المصالح والمفاسد فمثلًا نقول: اليوم -يعني- لو أن العلمانيين سيطروا، هم يسيطرون. هم يسيطرون. لكن أنت عندما تُقِرُّ وتَعترف بالديمقراطية التي كَفَرْتَ بها. النصارى، والله لولا تقوى الله ولولا الورع لَصَدَمْنَا مشاعر المسلمين بكلام يقوله بعض المشايخ كفر. أمره إلى الله عز وجل. ليس كلامًا من بعض أولئك وبعض. الأسئلة حين نهى الله. الله أكبر. هناك مفاس وإن كان قد طُبعَ بتعليقِ شيخِ أمتنا، طيَّبَ اللهُ ثراه، السلفيِّ العظيمِ، أبي عبد الرحمن الألبانيِّ رحمه الله تعالى. إلا أنني أُعيدُ تحقيقَه نظرًا لندرةِ الكتابِ، ولأنه يحتاجُ إلى تعليقاتٍ خاصةٍ في زمنِ الفتنةِ الذي نعيشُه. الأصلُ في العالمِ أنه لا يُقلِّدُ إلا إذا عجزَ عن الاجتهادِ؛ لتكافؤِ الأدلةِ، أو لضيقِ الوقتِ عن الاجتهادِ عندَ ذلك، أو لعدمِ ظهورِ الدليلِ له، فعندَ ذلك يأخذُ بقولِ غيرِه ويُقلِّدُ، ولا حرجَ في مثلِ هذا إذا خرجَ عن حدِّ الاستطاعةِ. فإذا خرجَ عن حدِّ الاجتهادِ فهو بعضُهم قال هنا إنَّ هذا من القياسِ أنَّ الرسولَ عليه الصلاةُ والسلامُ أعملَ القياسَ واجتهدَ. فيجوزُ أن يُسمَّى قبولُه تقليدًا لاحتمالِ أن يكونَ اجتهادًا. وهذا القولُ فيه ما فيه؛ لأنَّ النبيَّ صلى الله عليه وسلم وإن كان يجتهدُ، إلا أنه إذا سكتَ الوحيُ في هذا، فهو إقرار ويعني رحم الله ابن أبي المجد عندما يروي عن أنَّ المسألة كانت تُعرض على عشرين ومائة من أصحاب النبي صلى الله عليه وسلم، وأنهم كانوا يعني يترددون الفتوى فيما بينهم، رحمهم الله تعالى عليهم. فالاجتهادُ بذلُ الوسع في بلوغ الغرض، والمقصودُ هنا العلمُ ليحصل له، يعني بذلُ 00:58:06. فلا يُعنَّف؛ لأنه بذل جهده. واجتهدوا، وهم أهلٌ للاجتهاد. طيب. هناك مَن أصاب فله أجران، وهناك مَن أخطأ فله أجرٌ. أما في الاعتقاد فلا يجوز أن يُقال: كلُّ مجتهدٍ مصيبٌ. لماذا؟ لو قلنا: كلُّ مجتهدٍ مصيبٌ في مسائلِ الاعتقادِ، ففي هذه الحالةِ سنقول: بتصويبِ أهلِ الكفرِ والضلالةِ مِن النصارى في قولِهم بالتثليثِ. وأيضًا المجوسِ في قولِهم بالأصلينِ للعالمِ: النورِ والظلمةِ، والكفارِ في نفيِهم التوحيدَ، وبعثةِ الرسلِ، والمعادِ في الآخرةِ، وكذلكَ سنقولُ سليمان لكن من رحمة الله أنه رحم العباد الذي يبذل الحق -عفوًا- يبذل الجهد وهو من أهل الاجتهاد وإن أخطأ فله أجر أما من لم يبلغ فإن أصاب كما يقول الشافعي في الرسالة الشافعي وعليه رحمة الله له كلام عظيم جدًّا في هذه المسألة في الرسالة أنه لو أصاب الحق فإنه لم يصبه من طريق فهو آثم وإن أخطأ فهو غير معذور؛ لأنه ليس من أهله هذا الشأن قد وضع نفسه في غير موضعه أو في أو في موضع لم يضعه الله عز وجل فيه. طيب، بهذا نكون قد أتينا على شرح كتاب الورقات، وإن كنا غير راضين على بعض التقصير الذي قد وقعنا فيه، هل لضيق الوقت، هل لعجلة؟ لكن نرجو إن شاء الله أن نكون قد أوضحنا وبيّنا ووُجِدَ شيءٌ من الفهم عند إخواننا وأخواتنا. والعذرُ عند كِرامِ الناسِ مقبولٌ، والعفوُ من شِيَمِ الساداتِ مأمولٌ. ونختمُ بأن نسألَ اللهَ جلَّ وعلا حُسنَ الختامِ لنا ولإخواننا وأخواتنا، وأن يسترنا جميعًا بسترِ الجميعِ في الدنيا والآخرة.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يَا أَرْحَمَ الرَّاحِمِينَ. 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2026-07-10T01:18:51+00:00</dcterms:created>
  <dcterms:modified xsi:type="dcterms:W3CDTF">2026-07-10T01:18:51+00:00</dcterms:modified>
</cp:coreProperties>
</file>

<file path=docProps/custom.xml><?xml version="1.0" encoding="utf-8"?>
<Properties xmlns="http://schemas.openxmlformats.org/officeDocument/2006/custom-properties" xmlns:vt="http://schemas.openxmlformats.org/officeDocument/2006/docPropsVTypes"/>
</file>