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after="200"/>
      </w:pPr>
      <w:r>
        <w:rPr>
          <w:sz w:val="32"/>
          <w:szCs w:val="32"/>
          <w:b w:val="1"/>
          <w:bCs w:val="1"/>
          <w:rtl/>
        </w:rPr>
        <w:t xml:space="preserve">من منهج أهل السنة عدم الخروج على الحكام حتى وإن ظلموا.لفضيلة الشيخ أبو حفص بن العربي الأثري.</w:t>
      </w:r>
    </w:p>
    <w:p>
      <w:pPr>
        <w:jc w:val="right"/>
        <w:spacing w:line="360" w:lineRule="auto"/>
      </w:pPr>
      <w:r>
        <w:rPr>
          <w:sz w:val="24"/>
          <w:szCs w:val="24"/>
          <w:rtl/>
        </w:rPr>
        <w:t xml:space="preserve">المِحْنَةُ كبيرةٌ. عَدَمُ الخُرُوجِ عن الشُّبْهَةِ. حتى رَوَّضَهُ. حتى رَوَّضَهُ. وما يَجُوزُ الخُرُوجُ عَلَيْهِ. حتى رَوَّضَهُ. سُؤَالُنَا في الخُرُوجِ وَدَعْ. مَكَ</w:t>
      </w:r>
    </w:p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2026-10-24T05:58:28+00:00</dcterms:created>
  <dcterms:modified xsi:type="dcterms:W3CDTF">2026-10-24T05:58:28+00:00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